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DF" w:rsidRDefault="00066CDF" w:rsidP="00066CDF">
      <w:pPr>
        <w:jc w:val="center"/>
        <w:rPr>
          <w:rFonts w:ascii="Calibri" w:hAnsi="Calibri" w:cs="Calibri"/>
          <w:b/>
          <w:sz w:val="32"/>
          <w:szCs w:val="32"/>
        </w:rPr>
      </w:pPr>
      <w:r w:rsidRPr="00FC4740">
        <w:rPr>
          <w:rFonts w:ascii="Calibri" w:hAnsi="Calibri" w:cs="Calibri"/>
          <w:b/>
          <w:sz w:val="32"/>
          <w:szCs w:val="32"/>
        </w:rPr>
        <w:t>Argument Paragraph Rubric – Prove Your Point</w:t>
      </w:r>
    </w:p>
    <w:p w:rsidR="00066CDF" w:rsidRPr="00624C77" w:rsidRDefault="00066CDF" w:rsidP="00066CDF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1369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4320"/>
        <w:gridCol w:w="4410"/>
        <w:gridCol w:w="3870"/>
      </w:tblGrid>
      <w:tr w:rsidR="00066CDF" w:rsidRPr="00624C77" w:rsidTr="00066CDF">
        <w:tc>
          <w:tcPr>
            <w:tcW w:w="1098" w:type="dxa"/>
            <w:shd w:val="clear" w:color="auto" w:fill="auto"/>
          </w:tcPr>
          <w:p w:rsidR="00066CDF" w:rsidRPr="00624C77" w:rsidRDefault="00066CDF" w:rsidP="009157B4">
            <w:pPr>
              <w:rPr>
                <w:rFonts w:ascii="Calibri" w:hAnsi="Calibri"/>
                <w:b/>
              </w:rPr>
            </w:pPr>
            <w:r w:rsidRPr="00624C77">
              <w:rPr>
                <w:rFonts w:ascii="Calibri" w:hAnsi="Calibri"/>
                <w:b/>
              </w:rPr>
              <w:t>Element</w:t>
            </w:r>
          </w:p>
        </w:tc>
        <w:tc>
          <w:tcPr>
            <w:tcW w:w="4320" w:type="dxa"/>
          </w:tcPr>
          <w:p w:rsidR="00066CDF" w:rsidRPr="00624C77" w:rsidRDefault="00066CDF" w:rsidP="009157B4">
            <w:pPr>
              <w:jc w:val="center"/>
              <w:rPr>
                <w:rFonts w:ascii="Calibri" w:hAnsi="Calibri"/>
                <w:b/>
                <w:highlight w:val="yellow"/>
              </w:rPr>
            </w:pPr>
            <w:r w:rsidRPr="00624C77">
              <w:rPr>
                <w:rFonts w:ascii="Calibri" w:hAnsi="Calibri"/>
                <w:b/>
              </w:rPr>
              <w:t>Advanced</w:t>
            </w:r>
            <w:r>
              <w:rPr>
                <w:rFonts w:ascii="Calibri" w:hAnsi="Calibri"/>
                <w:b/>
              </w:rPr>
              <w:t xml:space="preserve"> (10)</w:t>
            </w:r>
          </w:p>
        </w:tc>
        <w:tc>
          <w:tcPr>
            <w:tcW w:w="4410" w:type="dxa"/>
          </w:tcPr>
          <w:p w:rsidR="00066CDF" w:rsidRPr="00624C77" w:rsidRDefault="00066CDF" w:rsidP="009157B4">
            <w:pPr>
              <w:jc w:val="center"/>
              <w:rPr>
                <w:rFonts w:ascii="Calibri" w:hAnsi="Calibri"/>
                <w:b/>
              </w:rPr>
            </w:pPr>
            <w:r w:rsidRPr="00624C77">
              <w:rPr>
                <w:rFonts w:ascii="Calibri" w:hAnsi="Calibri"/>
                <w:b/>
              </w:rPr>
              <w:t>On-Target</w:t>
            </w:r>
            <w:r>
              <w:rPr>
                <w:rFonts w:ascii="Calibri" w:hAnsi="Calibri"/>
                <w:b/>
              </w:rPr>
              <w:t xml:space="preserve"> (8)</w:t>
            </w:r>
          </w:p>
        </w:tc>
        <w:tc>
          <w:tcPr>
            <w:tcW w:w="3870" w:type="dxa"/>
            <w:shd w:val="clear" w:color="auto" w:fill="auto"/>
          </w:tcPr>
          <w:p w:rsidR="00066CDF" w:rsidRPr="00624C77" w:rsidRDefault="00066CDF" w:rsidP="009157B4">
            <w:pPr>
              <w:jc w:val="center"/>
              <w:rPr>
                <w:rFonts w:ascii="Calibri" w:hAnsi="Calibri"/>
                <w:b/>
              </w:rPr>
            </w:pPr>
            <w:r w:rsidRPr="00624C77">
              <w:rPr>
                <w:rFonts w:ascii="Calibri" w:hAnsi="Calibri"/>
                <w:b/>
              </w:rPr>
              <w:t>Novice</w:t>
            </w:r>
            <w:r>
              <w:rPr>
                <w:rFonts w:ascii="Calibri" w:hAnsi="Calibri"/>
                <w:b/>
              </w:rPr>
              <w:t xml:space="preserve"> (6)</w:t>
            </w:r>
          </w:p>
        </w:tc>
      </w:tr>
      <w:tr w:rsidR="00066CDF" w:rsidRPr="00624C77" w:rsidTr="00066CDF">
        <w:tc>
          <w:tcPr>
            <w:tcW w:w="1098" w:type="dxa"/>
            <w:shd w:val="clear" w:color="auto" w:fill="auto"/>
          </w:tcPr>
          <w:p w:rsidR="00066CDF" w:rsidRPr="00624C77" w:rsidRDefault="00066CDF" w:rsidP="009157B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4C77">
              <w:rPr>
                <w:rFonts w:ascii="Calibri" w:hAnsi="Calibri"/>
                <w:b/>
                <w:sz w:val="16"/>
                <w:szCs w:val="16"/>
              </w:rPr>
              <w:t>Content</w:t>
            </w:r>
          </w:p>
        </w:tc>
        <w:tc>
          <w:tcPr>
            <w:tcW w:w="4320" w:type="dxa"/>
          </w:tcPr>
          <w:p w:rsidR="00066CDF" w:rsidRDefault="00066CDF" w:rsidP="009157B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 paragraph:</w:t>
            </w:r>
          </w:p>
          <w:p w:rsidR="00066CDF" w:rsidRDefault="00066CDF" w:rsidP="00066CDF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Creates a unified and persuasive argument; every sentence supports the key claim.</w:t>
            </w:r>
          </w:p>
          <w:p w:rsidR="00066CDF" w:rsidRPr="00573AF8" w:rsidRDefault="00066CDF" w:rsidP="00066CDF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Acknowledges a logical counter-claim</w:t>
            </w:r>
          </w:p>
          <w:p w:rsidR="00066CDF" w:rsidRDefault="00066CDF" w:rsidP="00066CDF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Contains a topic </w:t>
            </w:r>
            <w:r w:rsidR="00FF614A">
              <w:rPr>
                <w:rFonts w:ascii="Calibri" w:hAnsi="Calibri"/>
                <w:sz w:val="18"/>
                <w:szCs w:val="18"/>
              </w:rPr>
              <w:t>sentence with a debatable claim</w:t>
            </w:r>
            <w:r w:rsidR="00865159">
              <w:rPr>
                <w:rFonts w:ascii="Calibri" w:hAnsi="Calibri"/>
                <w:sz w:val="18"/>
                <w:szCs w:val="18"/>
              </w:rPr>
              <w:t xml:space="preserve"> in 3</w:t>
            </w:r>
            <w:r w:rsidR="00865159" w:rsidRPr="00865159">
              <w:rPr>
                <w:rFonts w:ascii="Calibri" w:hAnsi="Calibri"/>
                <w:sz w:val="18"/>
                <w:szCs w:val="18"/>
                <w:vertAlign w:val="superscript"/>
              </w:rPr>
              <w:t>rd</w:t>
            </w:r>
            <w:r w:rsidR="00865159">
              <w:rPr>
                <w:rFonts w:ascii="Calibri" w:hAnsi="Calibri"/>
                <w:sz w:val="18"/>
                <w:szCs w:val="18"/>
              </w:rPr>
              <w:t xml:space="preserve"> person</w:t>
            </w:r>
            <w:r w:rsidR="00FF614A">
              <w:rPr>
                <w:rFonts w:ascii="Calibri" w:hAnsi="Calibri"/>
                <w:sz w:val="18"/>
                <w:szCs w:val="18"/>
              </w:rPr>
              <w:t>.</w:t>
            </w:r>
          </w:p>
          <w:p w:rsidR="00066CDF" w:rsidRDefault="00066CDF" w:rsidP="00066CDF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Employs multiple evidence types, including a secondary source.</w:t>
            </w:r>
          </w:p>
          <w:p w:rsidR="00066CDF" w:rsidRDefault="00066CDF" w:rsidP="00066CDF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All sources are credible and properly cited.</w:t>
            </w:r>
          </w:p>
          <w:p w:rsidR="00066CDF" w:rsidRPr="006744CC" w:rsidRDefault="00066CDF" w:rsidP="00066CDF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6744CC">
              <w:rPr>
                <w:rFonts w:ascii="Calibri" w:hAnsi="Calibri"/>
                <w:sz w:val="18"/>
                <w:szCs w:val="18"/>
              </w:rPr>
              <w:t>Includes commentary that intricately and complexly explains how the evidence proves the claim.</w:t>
            </w:r>
          </w:p>
          <w:p w:rsidR="00066CDF" w:rsidRPr="00624C77" w:rsidRDefault="00066CDF" w:rsidP="009157B4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410" w:type="dxa"/>
          </w:tcPr>
          <w:p w:rsidR="00066CDF" w:rsidRDefault="00066CDF" w:rsidP="009157B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 paragraph:</w:t>
            </w:r>
          </w:p>
          <w:p w:rsidR="00066CDF" w:rsidRDefault="00066CDF" w:rsidP="00066CDF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Creates a fairly unified and persuasive argument; almost all sentences support the key claim.</w:t>
            </w:r>
          </w:p>
          <w:p w:rsidR="00066CDF" w:rsidRPr="00573AF8" w:rsidRDefault="00066CDF" w:rsidP="00066CDF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Acknowledges a counter claim but it may not be logically connected to the claim.</w:t>
            </w:r>
          </w:p>
          <w:p w:rsidR="00066CDF" w:rsidRDefault="00066CDF" w:rsidP="00066CDF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Contains a topic sentence with a debatable claim</w:t>
            </w:r>
            <w:r w:rsidR="00865159">
              <w:rPr>
                <w:rFonts w:ascii="Calibri" w:hAnsi="Calibri"/>
                <w:sz w:val="18"/>
                <w:szCs w:val="18"/>
              </w:rPr>
              <w:t xml:space="preserve"> in 1</w:t>
            </w:r>
            <w:r w:rsidR="00865159" w:rsidRPr="00865159">
              <w:rPr>
                <w:rFonts w:ascii="Calibri" w:hAnsi="Calibri"/>
                <w:sz w:val="18"/>
                <w:szCs w:val="18"/>
                <w:vertAlign w:val="superscript"/>
              </w:rPr>
              <w:t>st</w:t>
            </w:r>
            <w:r w:rsidR="00865159">
              <w:rPr>
                <w:rFonts w:ascii="Calibri" w:hAnsi="Calibri"/>
                <w:sz w:val="18"/>
                <w:szCs w:val="18"/>
              </w:rPr>
              <w:t xml:space="preserve"> person</w:t>
            </w:r>
            <w:bookmarkStart w:id="0" w:name="_GoBack"/>
            <w:bookmarkEnd w:id="0"/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066CDF" w:rsidRDefault="00066CDF" w:rsidP="00066CDF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Employs a variety of evidence types, including a secondary source.</w:t>
            </w:r>
          </w:p>
          <w:p w:rsidR="00066CDF" w:rsidRPr="00E224D1" w:rsidRDefault="00066CDF" w:rsidP="00066CDF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Most sources are credible and properly cited.</w:t>
            </w:r>
          </w:p>
          <w:p w:rsidR="00066CDF" w:rsidRDefault="00066CDF" w:rsidP="00066CDF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Includes commentary that explains how the evidence proves the claim.</w:t>
            </w:r>
          </w:p>
          <w:p w:rsidR="00066CDF" w:rsidRPr="00624C77" w:rsidRDefault="00066CDF" w:rsidP="009157B4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</w:tcPr>
          <w:p w:rsidR="00066CDF" w:rsidRDefault="00066CDF" w:rsidP="009157B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 paragraph:</w:t>
            </w:r>
          </w:p>
          <w:p w:rsidR="00066CDF" w:rsidRDefault="00066CDF" w:rsidP="00066CDF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Struggles to create a unified and persuasive argument; multiple sentences do not directly support the key claim.</w:t>
            </w:r>
          </w:p>
          <w:p w:rsidR="00066CDF" w:rsidRPr="00573AF8" w:rsidRDefault="00066CDF" w:rsidP="00066CDF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May not acknowledge a counter-claim</w:t>
            </w:r>
          </w:p>
          <w:p w:rsidR="00066CDF" w:rsidRDefault="00066CDF" w:rsidP="00066CDF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Contains a topic sentence with either a</w:t>
            </w:r>
            <w:r w:rsidR="00C60976">
              <w:rPr>
                <w:rFonts w:ascii="Calibri" w:hAnsi="Calibri"/>
                <w:sz w:val="18"/>
                <w:szCs w:val="18"/>
              </w:rPr>
              <w:t xml:space="preserve"> fact, not a debatable claim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066CDF" w:rsidRDefault="00066CDF" w:rsidP="00066CDF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Employs only one evidence type.</w:t>
            </w:r>
          </w:p>
          <w:p w:rsidR="00066CDF" w:rsidRDefault="00066CDF" w:rsidP="00066CDF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Sources are not credible; citations are missing or incorrect.</w:t>
            </w:r>
          </w:p>
          <w:p w:rsidR="00066CDF" w:rsidRDefault="00066CDF" w:rsidP="00066CDF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Commentary missing or does not fully explain how the evidence proves the claim.</w:t>
            </w:r>
          </w:p>
          <w:p w:rsidR="00066CDF" w:rsidRPr="00624C77" w:rsidRDefault="00066CDF" w:rsidP="009157B4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  <w:tr w:rsidR="00066CDF" w:rsidRPr="00624C77" w:rsidTr="00066CDF">
        <w:tc>
          <w:tcPr>
            <w:tcW w:w="1098" w:type="dxa"/>
            <w:shd w:val="clear" w:color="auto" w:fill="auto"/>
          </w:tcPr>
          <w:p w:rsidR="00066CDF" w:rsidRPr="00624C77" w:rsidRDefault="00066CDF" w:rsidP="009157B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4C77">
              <w:rPr>
                <w:rFonts w:ascii="Calibri" w:hAnsi="Calibri"/>
                <w:b/>
                <w:sz w:val="16"/>
                <w:szCs w:val="16"/>
              </w:rPr>
              <w:t>Organization</w:t>
            </w:r>
          </w:p>
        </w:tc>
        <w:tc>
          <w:tcPr>
            <w:tcW w:w="4320" w:type="dxa"/>
          </w:tcPr>
          <w:p w:rsidR="00066CDF" w:rsidRPr="00665CED" w:rsidRDefault="00066CDF" w:rsidP="009157B4">
            <w:pPr>
              <w:rPr>
                <w:rFonts w:ascii="Calibri" w:hAnsi="Calibri"/>
                <w:sz w:val="18"/>
                <w:szCs w:val="18"/>
              </w:rPr>
            </w:pPr>
            <w:r w:rsidRPr="00665CED">
              <w:rPr>
                <w:rFonts w:ascii="Calibri" w:hAnsi="Calibri"/>
                <w:sz w:val="18"/>
                <w:szCs w:val="18"/>
              </w:rPr>
              <w:t>The paragraph:</w:t>
            </w:r>
          </w:p>
          <w:p w:rsidR="00066CDF" w:rsidRPr="006744CC" w:rsidRDefault="00066CDF" w:rsidP="009157B4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6744CC">
              <w:rPr>
                <w:rFonts w:ascii="Calibri" w:hAnsi="Calibri"/>
                <w:sz w:val="18"/>
                <w:szCs w:val="18"/>
              </w:rPr>
              <w:t>Shifts seamlessly back and forth between evidence and commentary</w:t>
            </w:r>
            <w:r w:rsidR="00C60976">
              <w:rPr>
                <w:rFonts w:ascii="Calibri" w:hAnsi="Calibri"/>
                <w:sz w:val="18"/>
                <w:szCs w:val="18"/>
              </w:rPr>
              <w:t xml:space="preserve"> with multiple types of transitions</w:t>
            </w:r>
            <w:r w:rsidRPr="006744CC">
              <w:rPr>
                <w:rFonts w:ascii="Calibri" w:hAnsi="Calibri"/>
                <w:sz w:val="18"/>
                <w:szCs w:val="18"/>
              </w:rPr>
              <w:t>.</w:t>
            </w:r>
          </w:p>
          <w:p w:rsidR="00066CDF" w:rsidRPr="00624C77" w:rsidRDefault="00066CDF" w:rsidP="009157B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410" w:type="dxa"/>
          </w:tcPr>
          <w:p w:rsidR="00066CDF" w:rsidRPr="00665CED" w:rsidRDefault="00066CDF" w:rsidP="009157B4">
            <w:pPr>
              <w:rPr>
                <w:rFonts w:ascii="Calibri" w:hAnsi="Calibri"/>
                <w:sz w:val="18"/>
                <w:szCs w:val="18"/>
              </w:rPr>
            </w:pPr>
            <w:r w:rsidRPr="00665CED">
              <w:rPr>
                <w:rFonts w:ascii="Calibri" w:hAnsi="Calibri"/>
                <w:sz w:val="18"/>
                <w:szCs w:val="18"/>
              </w:rPr>
              <w:t>The paragraph:</w:t>
            </w:r>
          </w:p>
          <w:p w:rsidR="00066CDF" w:rsidRPr="00665CED" w:rsidRDefault="00066CDF" w:rsidP="00066CDF">
            <w:pPr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 w:rsidRPr="00665CED">
              <w:rPr>
                <w:rFonts w:ascii="Calibri" w:hAnsi="Calibri"/>
                <w:sz w:val="18"/>
                <w:szCs w:val="18"/>
              </w:rPr>
              <w:t xml:space="preserve">Logically flows </w:t>
            </w:r>
            <w:r>
              <w:rPr>
                <w:rFonts w:ascii="Calibri" w:hAnsi="Calibri"/>
                <w:sz w:val="18"/>
                <w:szCs w:val="18"/>
              </w:rPr>
              <w:t>between evidence and commentary</w:t>
            </w:r>
            <w:r w:rsidR="00C60976">
              <w:rPr>
                <w:rFonts w:ascii="Calibri" w:hAnsi="Calibri"/>
                <w:sz w:val="18"/>
                <w:szCs w:val="18"/>
              </w:rPr>
              <w:t xml:space="preserve"> with few transitions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066CDF" w:rsidRPr="00624C77" w:rsidRDefault="00066CDF" w:rsidP="009157B4">
            <w:pPr>
              <w:ind w:left="36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</w:tcPr>
          <w:p w:rsidR="00066CDF" w:rsidRPr="00665CED" w:rsidRDefault="00066CDF" w:rsidP="009157B4">
            <w:pPr>
              <w:rPr>
                <w:rFonts w:ascii="Calibri" w:hAnsi="Calibri"/>
                <w:sz w:val="18"/>
                <w:szCs w:val="18"/>
              </w:rPr>
            </w:pPr>
            <w:r w:rsidRPr="00665CED">
              <w:rPr>
                <w:rFonts w:ascii="Calibri" w:hAnsi="Calibri"/>
                <w:sz w:val="18"/>
                <w:szCs w:val="18"/>
              </w:rPr>
              <w:t>The paragraph:</w:t>
            </w:r>
          </w:p>
          <w:p w:rsidR="00066CDF" w:rsidRPr="006744CC" w:rsidRDefault="00066CDF" w:rsidP="00066CDF">
            <w:pPr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Struggles to organize evidence and commentary in a logical manner.  </w:t>
            </w:r>
          </w:p>
        </w:tc>
      </w:tr>
      <w:tr w:rsidR="00066CDF" w:rsidRPr="00624C77" w:rsidTr="00066CDF">
        <w:tc>
          <w:tcPr>
            <w:tcW w:w="1098" w:type="dxa"/>
            <w:shd w:val="clear" w:color="auto" w:fill="auto"/>
          </w:tcPr>
          <w:p w:rsidR="00066CDF" w:rsidRPr="00624C77" w:rsidRDefault="00066CDF" w:rsidP="009157B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24C77">
              <w:rPr>
                <w:rFonts w:ascii="Calibri" w:hAnsi="Calibri"/>
                <w:b/>
                <w:sz w:val="16"/>
                <w:szCs w:val="16"/>
              </w:rPr>
              <w:t>Style &amp; Mechanics</w:t>
            </w:r>
          </w:p>
        </w:tc>
        <w:tc>
          <w:tcPr>
            <w:tcW w:w="4320" w:type="dxa"/>
          </w:tcPr>
          <w:p w:rsidR="00066CDF" w:rsidRPr="00514F38" w:rsidRDefault="00066CDF" w:rsidP="009157B4">
            <w:pPr>
              <w:rPr>
                <w:rFonts w:ascii="Calibri" w:hAnsi="Calibri"/>
                <w:sz w:val="18"/>
                <w:szCs w:val="18"/>
              </w:rPr>
            </w:pPr>
            <w:r w:rsidRPr="00514F38">
              <w:rPr>
                <w:rFonts w:ascii="Calibri" w:hAnsi="Calibri"/>
                <w:sz w:val="18"/>
                <w:szCs w:val="18"/>
              </w:rPr>
              <w:t>The paragraph:</w:t>
            </w:r>
          </w:p>
          <w:p w:rsidR="00066CDF" w:rsidRPr="00514F38" w:rsidRDefault="00066CDF" w:rsidP="00066CDF">
            <w:pPr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 w:rsidRPr="00514F38">
              <w:rPr>
                <w:rFonts w:ascii="Calibri" w:hAnsi="Calibri"/>
                <w:sz w:val="18"/>
                <w:szCs w:val="18"/>
              </w:rPr>
              <w:t>Contains</w:t>
            </w:r>
            <w:r>
              <w:rPr>
                <w:rFonts w:ascii="Calibri" w:hAnsi="Calibri"/>
                <w:sz w:val="18"/>
                <w:szCs w:val="18"/>
              </w:rPr>
              <w:t xml:space="preserve"> no fragments or run-ons; engages complex sentence structures.</w:t>
            </w:r>
          </w:p>
          <w:p w:rsidR="00066CDF" w:rsidRPr="00514F38" w:rsidRDefault="00066CDF" w:rsidP="00066CDF">
            <w:pPr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Consistently m</w:t>
            </w:r>
            <w:r w:rsidRPr="00514F38">
              <w:rPr>
                <w:rFonts w:ascii="Calibri" w:hAnsi="Calibri"/>
                <w:sz w:val="18"/>
                <w:szCs w:val="18"/>
              </w:rPr>
              <w:t>ai</w:t>
            </w:r>
            <w:r>
              <w:rPr>
                <w:rFonts w:ascii="Calibri" w:hAnsi="Calibri"/>
                <w:sz w:val="18"/>
                <w:szCs w:val="18"/>
              </w:rPr>
              <w:t>ntains a formal voice</w:t>
            </w:r>
            <w:r w:rsidRPr="00514F38">
              <w:rPr>
                <w:rFonts w:ascii="Calibri" w:hAnsi="Calibri"/>
                <w:sz w:val="18"/>
                <w:szCs w:val="18"/>
              </w:rPr>
              <w:t>.</w:t>
            </w:r>
          </w:p>
          <w:p w:rsidR="00066CDF" w:rsidRPr="00514F38" w:rsidRDefault="00066CDF" w:rsidP="00066CDF">
            <w:pPr>
              <w:numPr>
                <w:ilvl w:val="0"/>
                <w:numId w:val="4"/>
              </w:num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Readily e</w:t>
            </w:r>
            <w:r w:rsidRPr="00514F38">
              <w:rPr>
                <w:rFonts w:ascii="Calibri" w:hAnsi="Calibri"/>
                <w:sz w:val="18"/>
                <w:szCs w:val="18"/>
              </w:rPr>
              <w:t>mploys diction specific to the chosen topic.</w:t>
            </w:r>
          </w:p>
        </w:tc>
        <w:tc>
          <w:tcPr>
            <w:tcW w:w="4410" w:type="dxa"/>
          </w:tcPr>
          <w:p w:rsidR="00066CDF" w:rsidRDefault="00066CDF" w:rsidP="009157B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 paragraph:</w:t>
            </w:r>
          </w:p>
          <w:p w:rsidR="00066CDF" w:rsidRDefault="00066CDF" w:rsidP="00066CDF">
            <w:pPr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Contains minimal fragments or run-ons.</w:t>
            </w:r>
          </w:p>
          <w:p w:rsidR="00066CDF" w:rsidRDefault="00066CDF" w:rsidP="00066CDF">
            <w:pPr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Maintains a formal voice throughout with only occasional lapses.</w:t>
            </w:r>
          </w:p>
          <w:p w:rsidR="00066CDF" w:rsidRPr="00624C77" w:rsidRDefault="00066CDF" w:rsidP="00066CDF">
            <w:pPr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Employs diction specific to the chosen topic.</w:t>
            </w:r>
          </w:p>
        </w:tc>
        <w:tc>
          <w:tcPr>
            <w:tcW w:w="3870" w:type="dxa"/>
            <w:shd w:val="clear" w:color="auto" w:fill="auto"/>
          </w:tcPr>
          <w:p w:rsidR="00066CDF" w:rsidRDefault="00066CDF" w:rsidP="009157B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The paragraph:</w:t>
            </w:r>
          </w:p>
          <w:p w:rsidR="00066CDF" w:rsidRDefault="00066CDF" w:rsidP="00066CDF">
            <w:pPr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Contains multiple fragments or run-ons.</w:t>
            </w:r>
          </w:p>
          <w:p w:rsidR="00066CDF" w:rsidRDefault="00066CDF" w:rsidP="00066CDF">
            <w:pPr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Is written in an informal voice.  </w:t>
            </w:r>
          </w:p>
          <w:p w:rsidR="00066CDF" w:rsidRPr="00624C77" w:rsidRDefault="00066CDF" w:rsidP="00066CDF">
            <w:pPr>
              <w:numPr>
                <w:ilvl w:val="0"/>
                <w:numId w:val="4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Occasionally employs diction specific to the chosen topic.</w:t>
            </w:r>
          </w:p>
        </w:tc>
      </w:tr>
      <w:tr w:rsidR="00066CDF" w:rsidRPr="00624C77" w:rsidTr="00066CDF">
        <w:trPr>
          <w:gridAfter w:val="1"/>
          <w:wAfter w:w="3870" w:type="dxa"/>
        </w:trPr>
        <w:tc>
          <w:tcPr>
            <w:tcW w:w="1098" w:type="dxa"/>
            <w:shd w:val="clear" w:color="auto" w:fill="auto"/>
          </w:tcPr>
          <w:p w:rsidR="00066CDF" w:rsidRPr="00624C77" w:rsidRDefault="00066CDF" w:rsidP="009157B4">
            <w:pPr>
              <w:rPr>
                <w:rFonts w:ascii="Calibri" w:hAnsi="Calibri"/>
                <w:b/>
                <w:sz w:val="20"/>
                <w:szCs w:val="20"/>
              </w:rPr>
            </w:pPr>
            <w:r w:rsidRPr="00624C77">
              <w:rPr>
                <w:rFonts w:ascii="Calibri" w:hAnsi="Calibri"/>
                <w:b/>
                <w:sz w:val="20"/>
                <w:szCs w:val="20"/>
              </w:rPr>
              <w:t>Process Checklist</w:t>
            </w:r>
          </w:p>
        </w:tc>
        <w:tc>
          <w:tcPr>
            <w:tcW w:w="8730" w:type="dxa"/>
            <w:gridSpan w:val="2"/>
          </w:tcPr>
          <w:p w:rsidR="00066CDF" w:rsidRPr="00624C77" w:rsidRDefault="00066CDF" w:rsidP="009157B4">
            <w:pPr>
              <w:rPr>
                <w:rFonts w:ascii="Calibri" w:hAnsi="Calibri"/>
                <w:sz w:val="18"/>
                <w:szCs w:val="18"/>
              </w:rPr>
            </w:pPr>
            <w:r w:rsidRPr="00624C77">
              <w:rPr>
                <w:rFonts w:ascii="Calibri" w:hAnsi="Calibri"/>
                <w:sz w:val="18"/>
                <w:szCs w:val="18"/>
              </w:rPr>
              <w:t>The writer:</w:t>
            </w:r>
          </w:p>
          <w:p w:rsidR="00066CDF" w:rsidRPr="00624C77" w:rsidRDefault="00066CDF" w:rsidP="009157B4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Pre-wrote to discover ideas for a debatable claim</w:t>
            </w:r>
            <w:r w:rsidRPr="00624C77">
              <w:rPr>
                <w:rFonts w:ascii="Calibri" w:hAnsi="Calibri"/>
                <w:sz w:val="18"/>
                <w:szCs w:val="18"/>
              </w:rPr>
              <w:t>.</w:t>
            </w:r>
          </w:p>
          <w:p w:rsidR="00066CDF" w:rsidRPr="00624C77" w:rsidRDefault="00066CDF" w:rsidP="009157B4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 w:rsidRPr="00624C77">
              <w:rPr>
                <w:rFonts w:ascii="Calibri" w:hAnsi="Calibri"/>
                <w:sz w:val="18"/>
                <w:szCs w:val="18"/>
              </w:rPr>
              <w:t xml:space="preserve">Drafted to organize and analyze </w:t>
            </w:r>
            <w:r>
              <w:rPr>
                <w:rFonts w:ascii="Calibri" w:hAnsi="Calibri"/>
                <w:sz w:val="18"/>
                <w:szCs w:val="18"/>
              </w:rPr>
              <w:t>evidence and devise commentary</w:t>
            </w:r>
            <w:r w:rsidRPr="00624C77">
              <w:rPr>
                <w:rFonts w:ascii="Calibri" w:hAnsi="Calibri"/>
                <w:sz w:val="18"/>
                <w:szCs w:val="18"/>
              </w:rPr>
              <w:t xml:space="preserve">. </w:t>
            </w:r>
          </w:p>
          <w:p w:rsidR="00066CDF" w:rsidRPr="00624C77" w:rsidRDefault="00066CDF" w:rsidP="009157B4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 w:rsidRPr="00624C77">
              <w:rPr>
                <w:rFonts w:ascii="Calibri" w:hAnsi="Calibri"/>
                <w:sz w:val="18"/>
                <w:szCs w:val="18"/>
              </w:rPr>
              <w:t>Revised his/her draft to achieve greater coherency and clarity.</w:t>
            </w:r>
          </w:p>
          <w:p w:rsidR="00066CDF" w:rsidRPr="00624C77" w:rsidRDefault="00066CDF" w:rsidP="009157B4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 w:rsidRPr="00624C77">
              <w:rPr>
                <w:rFonts w:ascii="Calibri" w:hAnsi="Calibri"/>
                <w:sz w:val="18"/>
                <w:szCs w:val="18"/>
              </w:rPr>
              <w:t>Edited for</w:t>
            </w:r>
            <w:r>
              <w:rPr>
                <w:rFonts w:ascii="Calibri" w:hAnsi="Calibri"/>
                <w:sz w:val="18"/>
                <w:szCs w:val="18"/>
              </w:rPr>
              <w:t xml:space="preserve"> sentence-level</w:t>
            </w:r>
            <w:r w:rsidRPr="00624C77">
              <w:rPr>
                <w:rFonts w:ascii="Calibri" w:hAnsi="Calibri"/>
                <w:sz w:val="18"/>
                <w:szCs w:val="18"/>
              </w:rPr>
              <w:t xml:space="preserve"> clarity and an error-free essay.</w:t>
            </w:r>
          </w:p>
        </w:tc>
      </w:tr>
    </w:tbl>
    <w:p w:rsidR="00066CDF" w:rsidRDefault="00066CDF" w:rsidP="00066CDF">
      <w:pPr>
        <w:jc w:val="center"/>
        <w:rPr>
          <w:rFonts w:ascii="Calibri" w:hAnsi="Calibri"/>
          <w:b/>
          <w:sz w:val="32"/>
          <w:szCs w:val="32"/>
        </w:rPr>
      </w:pPr>
    </w:p>
    <w:p w:rsidR="00FF213A" w:rsidRDefault="00FF213A"/>
    <w:sectPr w:rsidR="00FF213A" w:rsidSect="00066C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6C8" w:rsidRDefault="004A46C8" w:rsidP="004A46C8">
      <w:r>
        <w:separator/>
      </w:r>
    </w:p>
  </w:endnote>
  <w:endnote w:type="continuationSeparator" w:id="0">
    <w:p w:rsidR="004A46C8" w:rsidRDefault="004A46C8" w:rsidP="004A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C8" w:rsidRDefault="004A46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C8" w:rsidRDefault="004A46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C8" w:rsidRDefault="004A4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6C8" w:rsidRDefault="004A46C8" w:rsidP="004A46C8">
      <w:r>
        <w:separator/>
      </w:r>
    </w:p>
  </w:footnote>
  <w:footnote w:type="continuationSeparator" w:id="0">
    <w:p w:rsidR="004A46C8" w:rsidRDefault="004A46C8" w:rsidP="004A4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C8" w:rsidRDefault="004A46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C8" w:rsidRDefault="004A46C8">
    <w:pPr>
      <w:pStyle w:val="Header"/>
    </w:pPr>
    <w:r>
      <w:t>Argument paragraph day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C8" w:rsidRDefault="004A46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506AA"/>
    <w:multiLevelType w:val="hybridMultilevel"/>
    <w:tmpl w:val="5088F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485BBC"/>
    <w:multiLevelType w:val="hybridMultilevel"/>
    <w:tmpl w:val="1F3EF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021655"/>
    <w:multiLevelType w:val="hybridMultilevel"/>
    <w:tmpl w:val="D2800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656F10"/>
    <w:multiLevelType w:val="hybridMultilevel"/>
    <w:tmpl w:val="FA787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986352"/>
    <w:multiLevelType w:val="hybridMultilevel"/>
    <w:tmpl w:val="AF1A03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DF"/>
    <w:rsid w:val="00066CDF"/>
    <w:rsid w:val="004539FD"/>
    <w:rsid w:val="004A46C8"/>
    <w:rsid w:val="00865159"/>
    <w:rsid w:val="00C60976"/>
    <w:rsid w:val="00FF213A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BBE87E-264F-40E3-9528-E882C33D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9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9F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4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6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6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MURRAY, PATRICIA</cp:lastModifiedBy>
  <cp:revision>5</cp:revision>
  <cp:lastPrinted>2015-12-18T13:29:00Z</cp:lastPrinted>
  <dcterms:created xsi:type="dcterms:W3CDTF">2013-12-05T18:59:00Z</dcterms:created>
  <dcterms:modified xsi:type="dcterms:W3CDTF">2016-01-06T12:12:00Z</dcterms:modified>
</cp:coreProperties>
</file>